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18" w:rsidRDefault="005D2B42" w:rsidP="005D2B42">
      <w:pPr>
        <w:ind w:left="4956" w:firstLine="708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D2B4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STATISTICS</w:t>
      </w:r>
    </w:p>
    <w:tbl>
      <w:tblPr>
        <w:tblW w:w="13897" w:type="dxa"/>
        <w:tblInd w:w="103" w:type="dxa"/>
        <w:tblLook w:val="04A0"/>
      </w:tblPr>
      <w:tblGrid>
        <w:gridCol w:w="1800"/>
        <w:gridCol w:w="1800"/>
        <w:gridCol w:w="1780"/>
        <w:gridCol w:w="1660"/>
        <w:gridCol w:w="1640"/>
        <w:gridCol w:w="1673"/>
        <w:gridCol w:w="1559"/>
        <w:gridCol w:w="1985"/>
      </w:tblGrid>
      <w:tr w:rsidR="00337637" w:rsidRPr="00337637" w:rsidTr="00337637">
        <w:trPr>
          <w:trHeight w:val="1350"/>
        </w:trPr>
        <w:tc>
          <w:tcPr>
            <w:tcW w:w="18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000000" w:fill="4F81BD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ru-RU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4F81BD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ru-RU"/>
              </w:rPr>
              <w:t xml:space="preserve">US dollar to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ru-RU"/>
              </w:rPr>
              <w:t>tenge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ru-RU"/>
              </w:rPr>
              <w:t xml:space="preserve"> exchange rate</w:t>
            </w:r>
          </w:p>
        </w:tc>
        <w:tc>
          <w:tcPr>
            <w:tcW w:w="178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4F81BD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ru-RU"/>
              </w:rPr>
              <w:t xml:space="preserve">Gross loan portfolio, thousand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ru-RU"/>
              </w:rPr>
              <w:t>tenge</w:t>
            </w:r>
            <w:proofErr w:type="spellEnd"/>
          </w:p>
        </w:tc>
        <w:tc>
          <w:tcPr>
            <w:tcW w:w="166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4F81BD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Number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of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active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clients</w:t>
            </w:r>
            <w:proofErr w:type="spellEnd"/>
          </w:p>
        </w:tc>
        <w:tc>
          <w:tcPr>
            <w:tcW w:w="164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4F81BD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Number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of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female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clients</w:t>
            </w:r>
            <w:proofErr w:type="spellEnd"/>
          </w:p>
        </w:tc>
        <w:tc>
          <w:tcPr>
            <w:tcW w:w="1673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4F81BD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PAR&gt; 30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days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thousand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tenge</w:t>
            </w:r>
            <w:proofErr w:type="spellEnd"/>
          </w:p>
        </w:tc>
        <w:tc>
          <w:tcPr>
            <w:tcW w:w="1559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4F81BD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Amount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of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workers</w:t>
            </w:r>
            <w:proofErr w:type="spellEnd"/>
          </w:p>
        </w:tc>
        <w:tc>
          <w:tcPr>
            <w:tcW w:w="1985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4F81BD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Number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of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loan</w:t>
            </w:r>
            <w:proofErr w:type="spellEnd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76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officers</w:t>
            </w:r>
            <w:proofErr w:type="spellEnd"/>
          </w:p>
        </w:tc>
      </w:tr>
      <w:tr w:rsidR="00337637" w:rsidRPr="00337637" w:rsidTr="0033763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5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01.01.2019</w:t>
            </w:r>
            <w:r w:rsidR="0035641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у</w:t>
            </w: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384,20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694 587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2 877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33</w:t>
            </w:r>
          </w:p>
        </w:tc>
      </w:tr>
      <w:tr w:rsidR="00337637" w:rsidRPr="00337637" w:rsidTr="0033763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5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01.01.2020</w:t>
            </w:r>
            <w:r w:rsidR="0035641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у</w:t>
            </w: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382,59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2 496 352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10 898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80 597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57</w:t>
            </w:r>
          </w:p>
        </w:tc>
      </w:tr>
      <w:tr w:rsidR="00337637" w:rsidRPr="00337637" w:rsidTr="0033763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5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01.01.2021</w:t>
            </w:r>
            <w:r w:rsidR="0035641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у</w:t>
            </w: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420,91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3 193 615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27 951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18 257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61 739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62</w:t>
            </w:r>
          </w:p>
        </w:tc>
      </w:tr>
      <w:tr w:rsidR="00337637" w:rsidRPr="00337637" w:rsidTr="0033763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5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01.01.2022</w:t>
            </w:r>
            <w:r w:rsidR="0035641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у</w:t>
            </w: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431,80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4 973 600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31 589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19 568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81 147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337637" w:rsidRPr="00337637" w:rsidRDefault="00337637" w:rsidP="003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3763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68</w:t>
            </w:r>
          </w:p>
        </w:tc>
      </w:tr>
    </w:tbl>
    <w:p w:rsidR="00337637" w:rsidRDefault="00337637" w:rsidP="005D2B42">
      <w:pPr>
        <w:ind w:left="4956" w:firstLine="708"/>
      </w:pPr>
    </w:p>
    <w:p w:rsidR="00460D32" w:rsidRDefault="00356416">
      <w:r w:rsidRPr="00356416">
        <w:drawing>
          <wp:inline distT="0" distB="0" distL="0" distR="0">
            <wp:extent cx="8850803" cy="3800104"/>
            <wp:effectExtent l="19050" t="0" r="2649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392B" w:rsidRDefault="005A392B">
      <w:bookmarkStart w:id="0" w:name="_GoBack"/>
      <w:bookmarkEnd w:id="0"/>
    </w:p>
    <w:p w:rsidR="005A392B" w:rsidRDefault="00356416">
      <w:r w:rsidRPr="00356416">
        <w:lastRenderedPageBreak/>
        <w:drawing>
          <wp:inline distT="0" distB="0" distL="0" distR="0">
            <wp:extent cx="8978257" cy="3598224"/>
            <wp:effectExtent l="19050" t="0" r="13343" b="2226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494B" w:rsidRDefault="0020494B"/>
    <w:sectPr w:rsidR="0020494B" w:rsidSect="00460D3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460D32"/>
    <w:rsid w:val="001679B2"/>
    <w:rsid w:val="0020494B"/>
    <w:rsid w:val="002332FB"/>
    <w:rsid w:val="002D51E6"/>
    <w:rsid w:val="00337637"/>
    <w:rsid w:val="00356416"/>
    <w:rsid w:val="004373AC"/>
    <w:rsid w:val="00460D32"/>
    <w:rsid w:val="005A392B"/>
    <w:rsid w:val="005D2B42"/>
    <w:rsid w:val="00627508"/>
    <w:rsid w:val="00652DFB"/>
    <w:rsid w:val="00716E62"/>
    <w:rsid w:val="007A66CE"/>
    <w:rsid w:val="00870A18"/>
    <w:rsid w:val="008874F7"/>
    <w:rsid w:val="008C7EAE"/>
    <w:rsid w:val="00B57858"/>
    <w:rsid w:val="00BD75E1"/>
    <w:rsid w:val="00D759D5"/>
    <w:rsid w:val="00D8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32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460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Title"/>
    <w:basedOn w:val="a"/>
    <w:next w:val="a"/>
    <w:link w:val="a6"/>
    <w:uiPriority w:val="10"/>
    <w:qFormat/>
    <w:rsid w:val="00204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04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3;&#1103;%20&#1089;&#1072;&#1081;&#1090;&#1072;\&#1057;&#1040;&#1049;&#1058;%20&#1053;&#1054;&#1042;&#1067;&#1049;%20&#1053;&#1040;%2001.09.2020\&#1089;&#1090;&#1072;&#1090;&#1080;&#1089;&#1090;&#1080;&#1082;&#1072;%20&#1074;%20&#1094;&#1080;&#1092;&#1088;&#1072;&#1093;%202022%20&#1072;&#1085;&#1075;&#1083;&#1080;&#1081;&#1089;&#1082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3;&#1103;%20&#1089;&#1072;&#1081;&#1090;&#1072;\&#1057;&#1040;&#1049;&#1058;%20&#1053;&#1054;&#1042;&#1067;&#1049;%20&#1053;&#1040;%2001.09.2020\&#1089;&#1090;&#1072;&#1090;&#1080;&#1089;&#1090;&#1080;&#1082;&#1072;%20&#1074;%20&#1094;&#1080;&#1092;&#1088;&#1072;&#1093;%202022%20&#1072;&#1085;&#1075;&#1083;&#1080;&#1081;&#1089;&#1082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8.6491604847813611E-2"/>
          <c:y val="4.0386143338414476E-2"/>
          <c:w val="0.71668514144987772"/>
          <c:h val="0.84146257632443189"/>
        </c:manualLayout>
      </c:layout>
      <c:barChart>
        <c:barDir val="col"/>
        <c:grouping val="clustered"/>
        <c:ser>
          <c:idx val="0"/>
          <c:order val="0"/>
          <c:tx>
            <c:strRef>
              <c:f>Лист1!$M$8</c:f>
              <c:strCache>
                <c:ptCount val="1"/>
                <c:pt idx="0">
                  <c:v>Gross loan portfolio, thousand tenge</c:v>
                </c:pt>
              </c:strCache>
            </c:strRef>
          </c:tx>
          <c:spPr>
            <a:solidFill>
              <a:srgbClr val="0070C0"/>
            </a:solidFill>
            <a:ln w="25400" cap="flat" cmpd="sng" algn="ctr">
              <a:solidFill>
                <a:schemeClr val="accent5"/>
              </a:solidFill>
              <a:prstDash val="solid"/>
            </a:ln>
            <a:effectLst/>
          </c:spPr>
          <c:cat>
            <c:strRef>
              <c:f>Лист1!$L$9:$L$12</c:f>
              <c:strCache>
                <c:ptCount val="4"/>
                <c:pt idx="0">
                  <c:v>01.01.2019у.</c:v>
                </c:pt>
                <c:pt idx="1">
                  <c:v>01.01.2020у.</c:v>
                </c:pt>
                <c:pt idx="2">
                  <c:v>01.01.2021у.</c:v>
                </c:pt>
                <c:pt idx="3">
                  <c:v>01.01.2022у.</c:v>
                </c:pt>
              </c:strCache>
            </c:strRef>
          </c:cat>
          <c:val>
            <c:numRef>
              <c:f>Лист1!$M$9:$M$12</c:f>
              <c:numCache>
                <c:formatCode>#,##0</c:formatCode>
                <c:ptCount val="4"/>
                <c:pt idx="0">
                  <c:v>694586.71</c:v>
                </c:pt>
                <c:pt idx="1">
                  <c:v>2496352</c:v>
                </c:pt>
                <c:pt idx="2">
                  <c:v>3193615</c:v>
                </c:pt>
                <c:pt idx="3">
                  <c:v>4973600</c:v>
                </c:pt>
              </c:numCache>
            </c:numRef>
          </c:val>
        </c:ser>
        <c:ser>
          <c:idx val="1"/>
          <c:order val="1"/>
          <c:tx>
            <c:strRef>
              <c:f>Лист1!$N$8</c:f>
              <c:strCache>
                <c:ptCount val="1"/>
                <c:pt idx="0">
                  <c:v>PAR&gt; 30 days, thousand tenge</c:v>
                </c:pt>
              </c:strCache>
            </c:strRef>
          </c:tx>
          <c:spPr>
            <a:solidFill>
              <a:srgbClr val="FF0000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cat>
            <c:strRef>
              <c:f>Лист1!$L$9:$L$12</c:f>
              <c:strCache>
                <c:ptCount val="4"/>
                <c:pt idx="0">
                  <c:v>01.01.2019у.</c:v>
                </c:pt>
                <c:pt idx="1">
                  <c:v>01.01.2020у.</c:v>
                </c:pt>
                <c:pt idx="2">
                  <c:v>01.01.2021у.</c:v>
                </c:pt>
                <c:pt idx="3">
                  <c:v>01.01.2022у.</c:v>
                </c:pt>
              </c:strCache>
            </c:strRef>
          </c:cat>
          <c:val>
            <c:numRef>
              <c:f>Лист1!$N$9:$N$12</c:f>
              <c:numCache>
                <c:formatCode>#,##0</c:formatCode>
                <c:ptCount val="4"/>
                <c:pt idx="0">
                  <c:v>19081</c:v>
                </c:pt>
                <c:pt idx="1">
                  <c:v>80597</c:v>
                </c:pt>
                <c:pt idx="2">
                  <c:v>61739</c:v>
                </c:pt>
                <c:pt idx="3">
                  <c:v>81147</c:v>
                </c:pt>
              </c:numCache>
            </c:numRef>
          </c:val>
        </c:ser>
        <c:axId val="115186688"/>
        <c:axId val="115191808"/>
      </c:barChart>
      <c:catAx>
        <c:axId val="115186688"/>
        <c:scaling>
          <c:orientation val="minMax"/>
        </c:scaling>
        <c:axPos val="b"/>
        <c:tickLblPos val="nextTo"/>
        <c:crossAx val="115191808"/>
        <c:crosses val="autoZero"/>
        <c:auto val="1"/>
        <c:lblAlgn val="ctr"/>
        <c:lblOffset val="100"/>
      </c:catAx>
      <c:valAx>
        <c:axId val="115191808"/>
        <c:scaling>
          <c:orientation val="minMax"/>
          <c:max val="5000000"/>
          <c:min val="0"/>
        </c:scaling>
        <c:axPos val="l"/>
        <c:majorGridlines/>
        <c:numFmt formatCode="#,##0" sourceLinked="1"/>
        <c:tickLblPos val="nextTo"/>
        <c:crossAx val="115186688"/>
        <c:crosses val="autoZero"/>
        <c:crossBetween val="between"/>
        <c:majorUnit val="500000"/>
      </c:valAx>
    </c:plotArea>
    <c:legend>
      <c:legendPos val="r"/>
      <c:layout>
        <c:manualLayout>
          <c:xMode val="edge"/>
          <c:yMode val="edge"/>
          <c:x val="0.85626609721813185"/>
          <c:y val="0.25961906955082659"/>
          <c:w val="0.13512574964079035"/>
          <c:h val="0.30615871357350438"/>
        </c:manualLayout>
      </c:layout>
    </c:legend>
    <c:plotVisOnly val="1"/>
  </c:chart>
  <c:spPr>
    <a:solidFill>
      <a:schemeClr val="lt1"/>
    </a:solidFill>
    <a:ln w="25400" cap="flat" cmpd="sng" algn="ctr">
      <a:solidFill>
        <a:srgbClr val="00B0F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6.770427565052993E-2"/>
          <c:y val="4.0943201840733807E-2"/>
          <c:w val="0.65957524264548895"/>
          <c:h val="0.83927582085599695"/>
        </c:manualLayout>
      </c:layout>
      <c:barChart>
        <c:barDir val="col"/>
        <c:grouping val="clustered"/>
        <c:ser>
          <c:idx val="0"/>
          <c:order val="0"/>
          <c:tx>
            <c:strRef>
              <c:f>Лист1!$M$31</c:f>
              <c:strCache>
                <c:ptCount val="1"/>
                <c:pt idx="0">
                  <c:v>Number of active clients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25400" cap="flat" cmpd="sng" algn="ctr">
              <a:solidFill>
                <a:schemeClr val="accent5"/>
              </a:solidFill>
              <a:prstDash val="solid"/>
            </a:ln>
            <a:effectLst/>
          </c:spPr>
          <c:cat>
            <c:strRef>
              <c:f>Лист1!$L$32:$L$35</c:f>
              <c:strCache>
                <c:ptCount val="4"/>
                <c:pt idx="0">
                  <c:v>01.01.2019у.</c:v>
                </c:pt>
                <c:pt idx="1">
                  <c:v>01.01.2020у.</c:v>
                </c:pt>
                <c:pt idx="2">
                  <c:v>01.01.2021у.</c:v>
                </c:pt>
                <c:pt idx="3">
                  <c:v>01.01.2022у.</c:v>
                </c:pt>
              </c:strCache>
            </c:strRef>
          </c:cat>
          <c:val>
            <c:numRef>
              <c:f>Лист1!$M$32:$M$35</c:f>
              <c:numCache>
                <c:formatCode>#,##0</c:formatCode>
                <c:ptCount val="4"/>
                <c:pt idx="0">
                  <c:v>4244</c:v>
                </c:pt>
                <c:pt idx="1">
                  <c:v>11500</c:v>
                </c:pt>
                <c:pt idx="2">
                  <c:v>27951</c:v>
                </c:pt>
                <c:pt idx="3">
                  <c:v>31589</c:v>
                </c:pt>
              </c:numCache>
            </c:numRef>
          </c:val>
        </c:ser>
        <c:ser>
          <c:idx val="1"/>
          <c:order val="1"/>
          <c:tx>
            <c:strRef>
              <c:f>Лист1!$N$31</c:f>
              <c:strCache>
                <c:ptCount val="1"/>
                <c:pt idx="0">
                  <c:v>Number of female clients</c:v>
                </c:pt>
              </c:strCache>
            </c:strRef>
          </c:tx>
          <c:spPr>
            <a:solidFill>
              <a:srgbClr val="FFFF00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cat>
            <c:strRef>
              <c:f>Лист1!$L$32:$L$35</c:f>
              <c:strCache>
                <c:ptCount val="4"/>
                <c:pt idx="0">
                  <c:v>01.01.2019у.</c:v>
                </c:pt>
                <c:pt idx="1">
                  <c:v>01.01.2020у.</c:v>
                </c:pt>
                <c:pt idx="2">
                  <c:v>01.01.2021у.</c:v>
                </c:pt>
                <c:pt idx="3">
                  <c:v>01.01.2022у.</c:v>
                </c:pt>
              </c:strCache>
            </c:strRef>
          </c:cat>
          <c:val>
            <c:numRef>
              <c:f>Лист1!$N$32:$N$35</c:f>
              <c:numCache>
                <c:formatCode>#,##0</c:formatCode>
                <c:ptCount val="4"/>
                <c:pt idx="0">
                  <c:v>2877</c:v>
                </c:pt>
                <c:pt idx="1">
                  <c:v>10898</c:v>
                </c:pt>
                <c:pt idx="2">
                  <c:v>18257</c:v>
                </c:pt>
                <c:pt idx="3">
                  <c:v>19568</c:v>
                </c:pt>
              </c:numCache>
            </c:numRef>
          </c:val>
        </c:ser>
        <c:axId val="115725056"/>
        <c:axId val="115726592"/>
      </c:barChart>
      <c:catAx>
        <c:axId val="115725056"/>
        <c:scaling>
          <c:orientation val="minMax"/>
        </c:scaling>
        <c:axPos val="b"/>
        <c:tickLblPos val="nextTo"/>
        <c:crossAx val="115726592"/>
        <c:crosses val="autoZero"/>
        <c:auto val="1"/>
        <c:lblAlgn val="ctr"/>
        <c:lblOffset val="100"/>
      </c:catAx>
      <c:valAx>
        <c:axId val="115726592"/>
        <c:scaling>
          <c:orientation val="minMax"/>
        </c:scaling>
        <c:axPos val="l"/>
        <c:majorGridlines/>
        <c:numFmt formatCode="#,##0" sourceLinked="1"/>
        <c:tickLblPos val="nextTo"/>
        <c:crossAx val="11572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10095756893581"/>
          <c:y val="0.42911697548568417"/>
          <c:w val="0.16958714815136175"/>
          <c:h val="0.12764797300001335"/>
        </c:manualLayout>
      </c:layout>
    </c:legend>
    <c:plotVisOnly val="1"/>
  </c:chart>
  <c:spPr>
    <a:solidFill>
      <a:schemeClr val="lt1"/>
    </a:solidFill>
    <a:ln w="25400" cap="flat" cmpd="sng" algn="ctr">
      <a:solidFill>
        <a:srgbClr val="00B0F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3</cp:revision>
  <dcterms:created xsi:type="dcterms:W3CDTF">2022-04-29T03:40:00Z</dcterms:created>
  <dcterms:modified xsi:type="dcterms:W3CDTF">2022-04-29T03:46:00Z</dcterms:modified>
</cp:coreProperties>
</file>